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libri" w:cs="Calibri" w:eastAsia="Calibri" w:hAnsi="Calibri"/>
          <w:color w:val="2e75b5"/>
          <w:sz w:val="36"/>
          <w:szCs w:val="36"/>
        </w:rPr>
      </w:pPr>
      <w:r w:rsidDel="00000000" w:rsidR="00000000" w:rsidRPr="00000000">
        <w:rPr>
          <w:rFonts w:ascii="Calibri" w:cs="Calibri" w:eastAsia="Calibri" w:hAnsi="Calibri"/>
          <w:b w:val="1"/>
          <w:color w:val="2e75b5"/>
          <w:sz w:val="36"/>
          <w:szCs w:val="36"/>
          <w:rtl w:val="0"/>
        </w:rPr>
        <w:t xml:space="preserve">Pokračovanie plnenia povinného predprimárneho vzdelávania</w:t>
      </w:r>
      <w:r w:rsidDel="00000000" w:rsidR="00000000" w:rsidRPr="00000000">
        <w:rPr>
          <w:rFonts w:ascii="Calibri" w:cs="Calibri" w:eastAsia="Calibri" w:hAnsi="Calibri"/>
          <w:color w:val="2e75b5"/>
          <w:sz w:val="36"/>
          <w:szCs w:val="36"/>
          <w:rtl w:val="0"/>
        </w:rPr>
        <w:t xml:space="preserve"> </w:t>
      </w:r>
      <w:r w:rsidDel="00000000" w:rsidR="00000000" w:rsidRPr="00000000">
        <w:rPr>
          <w:rFonts w:ascii="Calibri" w:cs="Calibri" w:eastAsia="Calibri" w:hAnsi="Calibri"/>
          <w:b w:val="1"/>
          <w:color w:val="2e75b5"/>
          <w:sz w:val="36"/>
          <w:szCs w:val="36"/>
          <w:rtl w:val="0"/>
        </w:rPr>
        <w:t xml:space="preserve">(tzv. odklad školskej dochádzky)</w:t>
      </w:r>
      <w:r w:rsidDel="00000000" w:rsidR="00000000" w:rsidRPr="00000000">
        <w:rPr>
          <w:rtl w:val="0"/>
        </w:rPr>
      </w:r>
    </w:p>
    <w:p w:rsidR="00000000" w:rsidDel="00000000" w:rsidP="00000000" w:rsidRDefault="00000000" w:rsidRPr="00000000" w14:paraId="00000002">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0" w:lineRule="auto"/>
        <w:rPr>
          <w:rFonts w:ascii="Calibri" w:cs="Calibri" w:eastAsia="Calibri" w:hAnsi="Calibri"/>
        </w:rPr>
      </w:pPr>
      <w:r w:rsidDel="00000000" w:rsidR="00000000" w:rsidRPr="00000000">
        <w:rPr>
          <w:rFonts w:ascii="Calibri" w:cs="Calibri" w:eastAsia="Calibri" w:hAnsi="Calibri"/>
          <w:rtl w:val="0"/>
        </w:rPr>
        <w:t xml:space="preserve">Vážení rodičia,</w:t>
      </w:r>
    </w:p>
    <w:p w:rsidR="00000000" w:rsidDel="00000000" w:rsidP="00000000" w:rsidRDefault="00000000" w:rsidRPr="00000000" w14:paraId="00000006">
      <w:pPr>
        <w:spacing w:after="0" w:lineRule="auto"/>
        <w:rPr>
          <w:rFonts w:ascii="Calibri" w:cs="Calibri" w:eastAsia="Calibri" w:hAnsi="Calibri"/>
        </w:rPr>
      </w:pPr>
      <w:r w:rsidDel="00000000" w:rsidR="00000000" w:rsidRPr="00000000">
        <w:rPr>
          <w:rFonts w:ascii="Calibri" w:cs="Calibri" w:eastAsia="Calibri" w:hAnsi="Calibri"/>
          <w:rtl w:val="0"/>
        </w:rPr>
        <w:t xml:space="preserve">ak máte záujem, aby Vaše dieťa pokračovalo v plnení predprimárneho vzdelávania v materskej škole aj po dovŕšení veku - 6 rokov, prosím, venujte pozornosť tomuto oznamu.</w:t>
      </w:r>
    </w:p>
    <w:p w:rsidR="00000000" w:rsidDel="00000000" w:rsidP="00000000" w:rsidRDefault="00000000" w:rsidRPr="00000000" w14:paraId="00000007">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0" w:lineRule="auto"/>
        <w:rPr>
          <w:rFonts w:ascii="Calibri" w:cs="Calibri" w:eastAsia="Calibri" w:hAnsi="Calibri"/>
        </w:rPr>
      </w:pPr>
      <w:r w:rsidDel="00000000" w:rsidR="00000000" w:rsidRPr="00000000">
        <w:rPr>
          <w:rFonts w:ascii="Calibri" w:cs="Calibri" w:eastAsia="Calibri" w:hAnsi="Calibri"/>
          <w:rtl w:val="0"/>
        </w:rPr>
        <w:t xml:space="preserve">Od 1.1.2021 je účinná nová legislatívna zmena zákona č. 245/2008 Z. z. o výchove a vzdelávaní (školský zákon) a o zmene a doplnení niektorých zákonov. Táto zmena upravuje postup pri žiadaní o pokračovanie plnenia povinného predprimárneho vzdelávania v MŠ.</w:t>
      </w:r>
    </w:p>
    <w:p w:rsidR="00000000" w:rsidDel="00000000" w:rsidP="00000000" w:rsidRDefault="00000000" w:rsidRPr="00000000" w14:paraId="00000009">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Kto má podať podnet na pokračovanie plnenia povinného predprimárneho vzdelávania v MŠ?</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Zákonný zástupca  informuje riaditeľku materskej školy, že by chcel pre svoje dieťa pokračovanie plnenia povinného predprimárneho vzdelávania. </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Riaditeľka školy odporučí zákonnému zástupcovi, rodičovi návštevu príslušného zariadenia výchovného poradenstva.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Kedy je potrebné uvažovať  o pokračovaní plnenia povinného predprimárneho vzdelávania v MŠ?</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 rodič má pochybnosti o tom, či dieťa dosiahlo školskú zrelosť.</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Alebo ak učiteľ MŠ odporučí zákonnému zástupcovi, aby ich dieťa pokračovalo v plnení povinného predprimárneho vzdelávania v MŠ.</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Musí ísť dieťa na zápis do základnej školy aj keď rodič podal podnet na pokračovanie plnenia povinného predprimárneho vzdelávania v MŠ?</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Áno. Rodič má zákonnú povinnosť zapísať dieťa do základnej školy pri splnení podmienky veku. Každý predškolák na zápis do ZŠ bude musieť ísť aj napriek tomu, že zákonný zástupca uvažuje dať žiadosť na pokračovanie plnenia povinného predprimárneho vzdelávania v MŠ.  V ZŠ bude zákonný zástupca dieťaťa sám iniciatívne informovať riaditeľa ZŠ o tom, že požiada riaditeľku/riaditeľa MŠ o pokračovanie povinného predprimárneho vzdelávania.</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Čo musí rodič predložiť pri žiadosti na pokračovanie plnenia povinného predprimárneho vzdelávania v MŠ?</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2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Žiadosť zákonného zástupcu o pokračovanie plnenia predprimárneho vzdelávania v MŠ (vzor žiadosti v prílohe),</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2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písomný súhlas príslušného zariadenia výchovného poradenstva a prevencie,</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2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písomný súhlas pediatra,</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2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informovaný súhlas zákonného zástupcu (vzor inf. súhlasu v prílohe).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Kto zabezpečuje školského psychológa?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Zákonný zástupca sám osloví príslušné Centrum pedagogicko-psychologického poradenstva a prevencie (CPPPaP) a dohodne si termín stretnutia.</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Uvádzame kontakty na odborných zamestnancov CPPPaP, ktorí majú na starosti naše pracoviska MŠ:</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MŠ Linzbothova 18  -  Mgr. Diana Marciová: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marciova@cpppapba2.sk</w:t>
        </w:r>
      </w:hyperlink>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MŠ  Latorická 2 -  Mgr. Daniela Kováčiková: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kovacikova@cpppapba2.sk</w:t>
        </w:r>
      </w:hyperlink>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MŠ Dudvážska 4 – PhDr. Monika Sýkorová: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sykorova@cpppapba2.sk</w:t>
        </w:r>
      </w:hyperlink>
      <w:r w:rsidDel="00000000" w:rsidR="00000000" w:rsidRPr="00000000">
        <w:rPr>
          <w:rtl w:val="0"/>
        </w:rPr>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b w:val="0"/>
          <w:i w:val="0"/>
          <w:smallCaps w:val="0"/>
          <w:strike w:val="0"/>
          <w:color w:val="565656"/>
          <w:sz w:val="22"/>
          <w:szCs w:val="22"/>
          <w:u w:val="none"/>
          <w:shd w:fill="auto" w:val="clear"/>
          <w:vertAlign w:val="baseline"/>
        </w:rPr>
      </w:pPr>
      <w:r w:rsidDel="00000000" w:rsidR="00000000" w:rsidRPr="00000000">
        <w:rPr>
          <w:rFonts w:ascii="Calibri" w:cs="Calibri" w:eastAsia="Calibri" w:hAnsi="Calibri"/>
          <w:b w:val="1"/>
          <w:i w:val="0"/>
          <w:smallCaps w:val="0"/>
          <w:strike w:val="0"/>
          <w:color w:val="565656"/>
          <w:sz w:val="22"/>
          <w:szCs w:val="22"/>
          <w:u w:val="none"/>
          <w:shd w:fill="auto" w:val="clear"/>
          <w:vertAlign w:val="baseline"/>
          <w:rtl w:val="0"/>
        </w:rPr>
        <w:t xml:space="preserve">Môžete sa tiež objednať online na </w:t>
      </w:r>
      <w:hyperlink r:id="rId9">
        <w:r w:rsidDel="00000000" w:rsidR="00000000" w:rsidRPr="00000000">
          <w:rPr>
            <w:rFonts w:ascii="Calibri" w:cs="Calibri" w:eastAsia="Calibri" w:hAnsi="Calibri"/>
            <w:b w:val="1"/>
            <w:i w:val="0"/>
            <w:smallCaps w:val="0"/>
            <w:strike w:val="0"/>
            <w:color w:val="428bca"/>
            <w:sz w:val="22"/>
            <w:szCs w:val="22"/>
            <w:u w:val="single"/>
            <w:shd w:fill="auto" w:val="clear"/>
            <w:vertAlign w:val="baseline"/>
            <w:rtl w:val="0"/>
          </w:rPr>
          <w:t xml:space="preserve">https://cpppapba2.sk/objednanie/</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Kto vydáva rozhodnutie o pokračovaní plnenia povinného predprimárneho vzdelávania v MŠ</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Rozhodnutie vydáva riaditeľ materskej školy.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Termíny</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Podať podnet zo strany zákonného zástupcu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konca marca 2021.</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Zákonný zástupca dodá žiadosť (podľa bodu č.4) riaditeľovi MŠ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do 15.mája 2021.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Riaditeľ MŠ vydá rozhodnutie o pokračovaní plnenia povinného predprimárneho vzdelávania dieťaťa v MŠ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15.júna 2021.</w:t>
      </w:r>
      <w:r w:rsidDel="00000000" w:rsidR="00000000" w:rsidRPr="00000000">
        <w:rPr>
          <w:rtl w:val="0"/>
        </w:rPr>
      </w:r>
    </w:p>
    <w:p w:rsidR="00000000" w:rsidDel="00000000" w:rsidP="00000000" w:rsidRDefault="00000000" w:rsidRPr="00000000" w14:paraId="00000030">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Mgr. Eva Elexová</w:t>
      </w:r>
    </w:p>
    <w:p w:rsidR="00000000" w:rsidDel="00000000" w:rsidP="00000000" w:rsidRDefault="00000000" w:rsidRPr="00000000" w14:paraId="00000031">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riaditeľka školy</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1428" w:hanging="360"/>
      </w:pPr>
      <w:rPr/>
    </w:lvl>
    <w:lvl w:ilvl="1">
      <w:start w:val="1"/>
      <w:numFmt w:val="bullet"/>
      <w:lvlText w:val="●"/>
      <w:lvlJc w:val="left"/>
      <w:pPr>
        <w:ind w:left="2148" w:hanging="360"/>
      </w:pPr>
      <w:rPr>
        <w:rFonts w:ascii="Noto Sans Symbols" w:cs="Noto Sans Symbols" w:eastAsia="Noto Sans Symbols" w:hAnsi="Noto Sans Symbols"/>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abstractNum w:abstractNumId="3">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Calibri" w:cs="Calibri" w:eastAsia="Calibri" w:hAnsi="Calibri"/>
      </w:rPr>
    </w:lvl>
    <w:lvl w:ilvl="1">
      <w:start w:val="1"/>
      <w:numFmt w:val="lowerLetter"/>
      <w:lvlText w:val="%2)"/>
      <w:lvlJc w:val="left"/>
      <w:pPr>
        <w:ind w:left="1800" w:hanging="360"/>
      </w:pPr>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pppapba2.sk/objednanie/" TargetMode="External"/><Relationship Id="rId5" Type="http://schemas.openxmlformats.org/officeDocument/2006/relationships/styles" Target="styles.xml"/><Relationship Id="rId6" Type="http://schemas.openxmlformats.org/officeDocument/2006/relationships/hyperlink" Target="mailto:marciova@cpppapba2.sk" TargetMode="External"/><Relationship Id="rId7" Type="http://schemas.openxmlformats.org/officeDocument/2006/relationships/hyperlink" Target="mailto:kovacikova@cpppapba2.sk" TargetMode="External"/><Relationship Id="rId8" Type="http://schemas.openxmlformats.org/officeDocument/2006/relationships/hyperlink" Target="mailto:sykorova@cpppapba2.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